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3E" w:rsidRDefault="00B6353E" w:rsidP="00B6353E">
      <w:pPr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353E" w:rsidRDefault="00B6353E" w:rsidP="00B6353E">
      <w:pPr>
        <w:tabs>
          <w:tab w:val="left" w:pos="5529"/>
        </w:tabs>
        <w:ind w:firstLine="5103"/>
        <w:rPr>
          <w:sz w:val="28"/>
          <w:szCs w:val="28"/>
        </w:rPr>
      </w:pPr>
    </w:p>
    <w:p w:rsidR="00B6353E" w:rsidRDefault="00B6353E" w:rsidP="00B6353E">
      <w:pPr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6353E" w:rsidRDefault="00B6353E" w:rsidP="00B6353E">
      <w:pPr>
        <w:tabs>
          <w:tab w:val="left" w:pos="5529"/>
        </w:tabs>
        <w:ind w:firstLine="5103"/>
        <w:rPr>
          <w:sz w:val="28"/>
          <w:szCs w:val="28"/>
        </w:rPr>
      </w:pPr>
    </w:p>
    <w:p w:rsidR="00B6353E" w:rsidRDefault="00B6353E" w:rsidP="00B6353E">
      <w:pPr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</w:t>
      </w:r>
    </w:p>
    <w:p w:rsidR="00B6353E" w:rsidRDefault="00B6353E" w:rsidP="00B6353E">
      <w:pPr>
        <w:tabs>
          <w:tab w:val="left" w:pos="5529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образования Кировской области</w:t>
      </w:r>
    </w:p>
    <w:p w:rsidR="00B6353E" w:rsidRDefault="00B6353E" w:rsidP="00B6353E">
      <w:pPr>
        <w:ind w:firstLine="5103"/>
        <w:jc w:val="both"/>
        <w:rPr>
          <w:b/>
          <w:bCs/>
          <w:sz w:val="25"/>
          <w:szCs w:val="25"/>
        </w:rPr>
      </w:pPr>
      <w:r>
        <w:rPr>
          <w:sz w:val="28"/>
          <w:szCs w:val="28"/>
        </w:rPr>
        <w:t>от                       №</w:t>
      </w:r>
    </w:p>
    <w:p w:rsidR="00B6353E" w:rsidRDefault="00B6353E" w:rsidP="00B6353E">
      <w:pPr>
        <w:jc w:val="center"/>
        <w:rPr>
          <w:b/>
          <w:bCs/>
          <w:sz w:val="25"/>
          <w:szCs w:val="25"/>
        </w:rPr>
      </w:pPr>
    </w:p>
    <w:p w:rsidR="00B6353E" w:rsidRDefault="00B6353E" w:rsidP="00B6353E">
      <w:pPr>
        <w:jc w:val="center"/>
        <w:rPr>
          <w:b/>
          <w:bCs/>
          <w:sz w:val="25"/>
          <w:szCs w:val="25"/>
        </w:rPr>
      </w:pPr>
    </w:p>
    <w:p w:rsidR="00B6353E" w:rsidRPr="00B61700" w:rsidRDefault="00B6353E" w:rsidP="00B6353E">
      <w:pPr>
        <w:jc w:val="center"/>
        <w:rPr>
          <w:b/>
          <w:bCs/>
          <w:sz w:val="28"/>
          <w:szCs w:val="28"/>
        </w:rPr>
      </w:pPr>
      <w:r w:rsidRPr="00B61700">
        <w:rPr>
          <w:b/>
          <w:bCs/>
          <w:sz w:val="28"/>
          <w:szCs w:val="28"/>
        </w:rPr>
        <w:t>ИНФРАСТРУКТУРНЫЙ ЛИСТ</w:t>
      </w:r>
    </w:p>
    <w:p w:rsidR="00B6353E" w:rsidRPr="00B61700" w:rsidRDefault="00B6353E" w:rsidP="00B6353E">
      <w:pPr>
        <w:pStyle w:val="10"/>
        <w:spacing w:after="0" w:line="240" w:lineRule="auto"/>
        <w:ind w:firstLine="0"/>
        <w:jc w:val="center"/>
        <w:rPr>
          <w:b/>
          <w:szCs w:val="28"/>
        </w:rPr>
      </w:pPr>
      <w:r w:rsidRPr="00B61700">
        <w:rPr>
          <w:b/>
          <w:szCs w:val="28"/>
        </w:rPr>
        <w:t xml:space="preserve">для создания центров образования </w:t>
      </w:r>
      <w:proofErr w:type="spellStart"/>
      <w:r w:rsidRPr="00B61700">
        <w:rPr>
          <w:b/>
          <w:szCs w:val="28"/>
        </w:rPr>
        <w:t>естественно-научной</w:t>
      </w:r>
      <w:proofErr w:type="spellEnd"/>
      <w:r w:rsidRPr="00B61700">
        <w:rPr>
          <w:b/>
          <w:szCs w:val="28"/>
        </w:rPr>
        <w:t xml:space="preserve"> и </w:t>
      </w:r>
      <w:proofErr w:type="gramStart"/>
      <w:r w:rsidRPr="00B61700">
        <w:rPr>
          <w:b/>
          <w:szCs w:val="28"/>
        </w:rPr>
        <w:t>технологической</w:t>
      </w:r>
      <w:proofErr w:type="gramEnd"/>
      <w:r w:rsidRPr="00B61700">
        <w:rPr>
          <w:b/>
          <w:szCs w:val="28"/>
        </w:rPr>
        <w:t xml:space="preserve"> направленностей «Точка роста» в 202</w:t>
      </w:r>
      <w:r>
        <w:rPr>
          <w:b/>
          <w:szCs w:val="28"/>
        </w:rPr>
        <w:t>3</w:t>
      </w:r>
      <w:r w:rsidRPr="00B61700">
        <w:rPr>
          <w:b/>
          <w:szCs w:val="28"/>
        </w:rPr>
        <w:t xml:space="preserve"> году </w:t>
      </w:r>
    </w:p>
    <w:p w:rsidR="00B6353E" w:rsidRPr="00B61700" w:rsidRDefault="00B6353E" w:rsidP="00B6353E">
      <w:pPr>
        <w:pStyle w:val="10"/>
        <w:spacing w:after="0" w:line="240" w:lineRule="auto"/>
        <w:ind w:firstLine="0"/>
        <w:jc w:val="center"/>
        <w:rPr>
          <w:b/>
          <w:szCs w:val="28"/>
        </w:rPr>
      </w:pPr>
      <w:r w:rsidRPr="00B61700">
        <w:rPr>
          <w:b/>
          <w:szCs w:val="28"/>
        </w:rPr>
        <w:t xml:space="preserve">на базе общеобразовательных организаций, расположенных </w:t>
      </w:r>
    </w:p>
    <w:p w:rsidR="00B6353E" w:rsidRPr="00B61700" w:rsidRDefault="00B6353E" w:rsidP="00B6353E">
      <w:pPr>
        <w:pStyle w:val="10"/>
        <w:spacing w:after="0" w:line="240" w:lineRule="auto"/>
        <w:ind w:firstLine="0"/>
        <w:jc w:val="center"/>
        <w:rPr>
          <w:b/>
          <w:szCs w:val="28"/>
        </w:rPr>
      </w:pPr>
      <w:r w:rsidRPr="00B61700">
        <w:rPr>
          <w:b/>
          <w:szCs w:val="28"/>
        </w:rPr>
        <w:t>в сельской местности и малых городах Кировской области</w:t>
      </w:r>
    </w:p>
    <w:p w:rsidR="00B6353E" w:rsidRPr="00B6353E" w:rsidRDefault="00B6353E" w:rsidP="00B6353E">
      <w:pPr>
        <w:rPr>
          <w:bCs/>
        </w:rPr>
      </w:pPr>
    </w:p>
    <w:p w:rsidR="00257ECC" w:rsidRDefault="00257E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304"/>
        <w:gridCol w:w="3933"/>
        <w:gridCol w:w="1274"/>
        <w:gridCol w:w="1423"/>
      </w:tblGrid>
      <w:tr w:rsidR="00257ECC" w:rsidRPr="00B6353E" w:rsidTr="00B018C4">
        <w:trPr>
          <w:tblHeader/>
        </w:trPr>
        <w:tc>
          <w:tcPr>
            <w:tcW w:w="230" w:type="pct"/>
          </w:tcPr>
          <w:p w:rsidR="00257ECC" w:rsidRPr="00B6353E" w:rsidRDefault="00DB1B4D" w:rsidP="00B018C4">
            <w:pPr>
              <w:jc w:val="center"/>
              <w:rPr>
                <w:sz w:val="24"/>
                <w:szCs w:val="24"/>
              </w:rPr>
            </w:pPr>
            <w:r w:rsidRPr="00B6353E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353E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353E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6353E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0" w:type="pct"/>
          </w:tcPr>
          <w:p w:rsidR="00257ECC" w:rsidRPr="00B6353E" w:rsidRDefault="00DB1B4D" w:rsidP="00B018C4">
            <w:pPr>
              <w:jc w:val="center"/>
              <w:rPr>
                <w:sz w:val="24"/>
                <w:szCs w:val="24"/>
              </w:rPr>
            </w:pPr>
            <w:r w:rsidRPr="00B6353E">
              <w:rPr>
                <w:b/>
                <w:bCs/>
                <w:sz w:val="24"/>
                <w:szCs w:val="24"/>
              </w:rPr>
              <w:t>Наименование оборудования (РВПО)</w:t>
            </w:r>
          </w:p>
        </w:tc>
        <w:tc>
          <w:tcPr>
            <w:tcW w:w="2100" w:type="pct"/>
          </w:tcPr>
          <w:p w:rsidR="00257ECC" w:rsidRPr="00B6353E" w:rsidRDefault="00DB1B4D" w:rsidP="00B018C4">
            <w:pPr>
              <w:jc w:val="center"/>
              <w:rPr>
                <w:sz w:val="24"/>
                <w:szCs w:val="24"/>
              </w:rPr>
            </w:pPr>
            <w:r w:rsidRPr="00B6353E">
              <w:rPr>
                <w:b/>
                <w:bCs/>
                <w:sz w:val="24"/>
                <w:szCs w:val="24"/>
              </w:rPr>
              <w:t>Краткие примерные технические характеристики (РВПО)</w:t>
            </w:r>
          </w:p>
        </w:tc>
        <w:tc>
          <w:tcPr>
            <w:tcW w:w="680" w:type="pct"/>
          </w:tcPr>
          <w:p w:rsidR="00257ECC" w:rsidRPr="00B6353E" w:rsidRDefault="00DB1B4D" w:rsidP="00B018C4">
            <w:pPr>
              <w:jc w:val="center"/>
              <w:rPr>
                <w:sz w:val="24"/>
                <w:szCs w:val="24"/>
              </w:rPr>
            </w:pPr>
            <w:r w:rsidRPr="00B6353E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0" w:type="pct"/>
          </w:tcPr>
          <w:p w:rsidR="00257ECC" w:rsidRPr="00B6353E" w:rsidRDefault="00DB1B4D" w:rsidP="00B018C4">
            <w:pPr>
              <w:jc w:val="center"/>
              <w:rPr>
                <w:sz w:val="24"/>
                <w:szCs w:val="24"/>
              </w:rPr>
            </w:pPr>
            <w:r w:rsidRPr="00B6353E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57ECC" w:rsidRPr="00B6353E" w:rsidTr="00E46BE6">
        <w:tc>
          <w:tcPr>
            <w:tcW w:w="5000" w:type="pct"/>
            <w:gridSpan w:val="5"/>
          </w:tcPr>
          <w:p w:rsidR="00257ECC" w:rsidRPr="00B6353E" w:rsidRDefault="00DB1B4D" w:rsidP="00E46BE6">
            <w:pPr>
              <w:jc w:val="center"/>
              <w:rPr>
                <w:sz w:val="24"/>
                <w:szCs w:val="24"/>
              </w:rPr>
            </w:pPr>
            <w:r w:rsidRPr="00B6353E">
              <w:rPr>
                <w:b/>
                <w:bCs/>
                <w:sz w:val="24"/>
                <w:szCs w:val="24"/>
              </w:rPr>
              <w:t xml:space="preserve">Наименование направления: </w:t>
            </w:r>
            <w:r w:rsidR="00E46BE6">
              <w:rPr>
                <w:b/>
                <w:bCs/>
                <w:iCs/>
                <w:sz w:val="24"/>
                <w:szCs w:val="24"/>
              </w:rPr>
              <w:t>«</w:t>
            </w:r>
            <w:r w:rsidRPr="00B6353E">
              <w:rPr>
                <w:b/>
                <w:bCs/>
                <w:iCs/>
                <w:sz w:val="24"/>
                <w:szCs w:val="24"/>
              </w:rPr>
              <w:t>Оборудование для общеобразовательных организаций, являющихся малокомплектными</w:t>
            </w:r>
            <w:r w:rsidR="00E46BE6">
              <w:rPr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DB1B4D">
            <w:pPr>
              <w:jc w:val="center"/>
              <w:rPr>
                <w:sz w:val="24"/>
                <w:szCs w:val="24"/>
              </w:rPr>
            </w:pPr>
            <w:r w:rsidRPr="00B6353E">
              <w:rPr>
                <w:sz w:val="24"/>
                <w:szCs w:val="24"/>
              </w:rPr>
              <w:t>1</w:t>
            </w:r>
          </w:p>
        </w:tc>
        <w:tc>
          <w:tcPr>
            <w:tcW w:w="1230" w:type="pct"/>
          </w:tcPr>
          <w:p w:rsidR="00257ECC" w:rsidRPr="00B6353E" w:rsidRDefault="00B018C4" w:rsidP="00E4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раздела: «</w:t>
            </w:r>
            <w:r w:rsidR="00DB1B4D" w:rsidRPr="00B6353E">
              <w:rPr>
                <w:sz w:val="24"/>
                <w:szCs w:val="24"/>
              </w:rPr>
              <w:t>Естественнонаучная направленность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00" w:type="pct"/>
          </w:tcPr>
          <w:p w:rsidR="00257ECC" w:rsidRPr="00B6353E" w:rsidRDefault="00257ECC" w:rsidP="00E46BE6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257ECC" w:rsidRPr="00B6353E" w:rsidRDefault="00257ECC" w:rsidP="00E46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257ECC" w:rsidRPr="00B6353E" w:rsidRDefault="00257ECC" w:rsidP="00E46BE6">
            <w:pPr>
              <w:jc w:val="center"/>
              <w:rPr>
                <w:sz w:val="24"/>
                <w:szCs w:val="24"/>
              </w:rPr>
            </w:pP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210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 xml:space="preserve">Обеспечивает выполнение экспериментов по темам курса физики. Комплектация: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Беспроводной </w:t>
            </w:r>
            <w:proofErr w:type="spellStart"/>
            <w:r w:rsidRPr="00B6353E">
              <w:rPr>
                <w:iCs/>
                <w:sz w:val="24"/>
                <w:szCs w:val="24"/>
              </w:rPr>
              <w:t>мультидатчик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по физике с 6-ю встроенными датчиками: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Цифровой датчик температуры с диапазоном измерения не уже чем от -20 до 120С Цифровой датчик абсолютного давления </w:t>
            </w:r>
            <w:r w:rsidR="00B018C4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с диапазоном измерения не уже чем от 0 до 500 кПа Датчик магнитного поля с диапазоном измерения не уже чем от -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80 до 80 мТл Датчик напряжения с диапазонами измерения не уже чем от -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2 до +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2В;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от -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5 </w:t>
            </w:r>
            <w:r w:rsidR="00B018C4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до</w:t>
            </w:r>
            <w:r w:rsidR="0018514A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+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5В; от -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10 до +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>10В; от -</w:t>
            </w:r>
            <w:r w:rsidR="00B018C4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15 </w:t>
            </w:r>
            <w:r w:rsidR="0018514A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до +</w:t>
            </w:r>
            <w:r w:rsidR="0018514A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15В Датчик тока не уже чем </w:t>
            </w:r>
            <w:r w:rsidR="0018514A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от -1 до +</w:t>
            </w:r>
            <w:r w:rsidR="0018514A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1А Датчик акселерометр </w:t>
            </w:r>
            <w:r w:rsidR="0018514A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с показателями не менее чем: ±</w:t>
            </w:r>
            <w:r w:rsidR="0018514A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2 </w:t>
            </w:r>
            <w:proofErr w:type="spellStart"/>
            <w:r w:rsidRPr="00B6353E">
              <w:rPr>
                <w:iCs/>
                <w:sz w:val="24"/>
                <w:szCs w:val="24"/>
              </w:rPr>
              <w:t>g</w:t>
            </w:r>
            <w:proofErr w:type="spellEnd"/>
            <w:r w:rsidRPr="00B6353E">
              <w:rPr>
                <w:iCs/>
                <w:sz w:val="24"/>
                <w:szCs w:val="24"/>
              </w:rPr>
              <w:t>; ±</w:t>
            </w:r>
            <w:r w:rsidR="0018514A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4 </w:t>
            </w:r>
            <w:proofErr w:type="spellStart"/>
            <w:r w:rsidRPr="00B6353E">
              <w:rPr>
                <w:iCs/>
                <w:sz w:val="24"/>
                <w:szCs w:val="24"/>
              </w:rPr>
              <w:t>g</w:t>
            </w:r>
            <w:proofErr w:type="spellEnd"/>
            <w:r w:rsidRPr="00B6353E">
              <w:rPr>
                <w:iCs/>
                <w:sz w:val="24"/>
                <w:szCs w:val="24"/>
              </w:rPr>
              <w:t>; ±</w:t>
            </w:r>
            <w:r w:rsidR="0018514A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t xml:space="preserve">8 </w:t>
            </w:r>
            <w:proofErr w:type="spellStart"/>
            <w:r w:rsidRPr="00B6353E">
              <w:rPr>
                <w:iCs/>
                <w:sz w:val="24"/>
                <w:szCs w:val="24"/>
              </w:rPr>
              <w:t>g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Отдельные устройства: </w:t>
            </w:r>
            <w:r w:rsidR="0018514A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USB осциллограф не менее 2 канала, +/-10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 В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Аксессуары: Кабель USB соединительный Зарядное устройство с кабелем </w:t>
            </w:r>
            <w:proofErr w:type="spellStart"/>
            <w:r w:rsidRPr="00B6353E">
              <w:rPr>
                <w:iCs/>
                <w:sz w:val="24"/>
                <w:szCs w:val="24"/>
              </w:rPr>
              <w:t>miniUSB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USB Адаптер </w:t>
            </w:r>
            <w:proofErr w:type="spellStart"/>
            <w:r w:rsidRPr="00B6353E">
              <w:rPr>
                <w:iCs/>
                <w:sz w:val="24"/>
                <w:szCs w:val="24"/>
              </w:rPr>
              <w:t>Bluetooth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4.1 </w:t>
            </w:r>
            <w:proofErr w:type="spellStart"/>
            <w:r w:rsidRPr="00B6353E">
              <w:rPr>
                <w:iCs/>
                <w:sz w:val="24"/>
                <w:szCs w:val="24"/>
              </w:rPr>
              <w:t>Low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6353E">
              <w:rPr>
                <w:iCs/>
                <w:sz w:val="24"/>
                <w:szCs w:val="24"/>
              </w:rPr>
              <w:t>Energy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r w:rsidRPr="00B6353E">
              <w:rPr>
                <w:iCs/>
                <w:sz w:val="24"/>
                <w:szCs w:val="24"/>
              </w:rPr>
              <w:lastRenderedPageBreak/>
              <w:t>Конструктор для проведения экспериментов Краткое руководство по эксплуатации цифровой лаборатории Программное обеспечение Методические рекомендации (40 работ) Наличие русскоязычного сайта</w:t>
            </w:r>
            <w:r w:rsidR="0018514A">
              <w:rPr>
                <w:iCs/>
                <w:sz w:val="24"/>
                <w:szCs w:val="24"/>
              </w:rPr>
              <w:t xml:space="preserve"> поддержки Наличие видеороликов</w:t>
            </w:r>
          </w:p>
        </w:tc>
        <w:tc>
          <w:tcPr>
            <w:tcW w:w="680" w:type="pct"/>
          </w:tcPr>
          <w:p w:rsidR="00257ECC" w:rsidRPr="00B6353E" w:rsidRDefault="00DB1B4D" w:rsidP="00E46BE6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60" w:type="pct"/>
          </w:tcPr>
          <w:p w:rsidR="00257ECC" w:rsidRPr="00B6353E" w:rsidRDefault="00E81667" w:rsidP="00E46BE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2100" w:type="pct"/>
          </w:tcPr>
          <w:p w:rsidR="00257ECC" w:rsidRPr="00B6353E" w:rsidRDefault="00DB1B4D" w:rsidP="000C18BB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Комплектация: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Беспроводной </w:t>
            </w:r>
            <w:proofErr w:type="spellStart"/>
            <w:r w:rsidRPr="00B6353E">
              <w:rPr>
                <w:iCs/>
                <w:sz w:val="24"/>
                <w:szCs w:val="24"/>
              </w:rPr>
              <w:t>мультидатчик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по химии с 3-мя встроенными датчиками: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Датчик </w:t>
            </w:r>
            <w:proofErr w:type="spellStart"/>
            <w:r w:rsidRPr="00B6353E">
              <w:rPr>
                <w:iCs/>
                <w:sz w:val="24"/>
                <w:szCs w:val="24"/>
              </w:rPr>
              <w:t>рН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с диапазоном измерения не уже чем от 0 до 14 </w:t>
            </w:r>
            <w:proofErr w:type="spellStart"/>
            <w:r w:rsidRPr="00B6353E">
              <w:rPr>
                <w:iCs/>
                <w:sz w:val="24"/>
                <w:szCs w:val="24"/>
              </w:rPr>
              <w:t>pH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Датчик электропроводимости с диапазонами измерения не уже чем от 0 до 200 мкСм; от 0 до 2000 мкСм; от 0 до 20000 мкСм Датчик температуры с диапазоном измерения не уже чем </w:t>
            </w:r>
            <w:proofErr w:type="gramStart"/>
            <w:r w:rsidRPr="00B6353E">
              <w:rPr>
                <w:iCs/>
                <w:sz w:val="24"/>
                <w:szCs w:val="24"/>
              </w:rPr>
              <w:t>от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-20 до +140С Отдельные датчики: Датчик оптической плотности 525 нм Аксессуары: Кабель USB соединительный Зарядное устройство с кабелем </w:t>
            </w:r>
            <w:proofErr w:type="spellStart"/>
            <w:r w:rsidRPr="00B6353E">
              <w:rPr>
                <w:iCs/>
                <w:sz w:val="24"/>
                <w:szCs w:val="24"/>
              </w:rPr>
              <w:t>miniUSB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USB Адаптер </w:t>
            </w:r>
            <w:proofErr w:type="spellStart"/>
            <w:r w:rsidRPr="00B6353E">
              <w:rPr>
                <w:iCs/>
                <w:sz w:val="24"/>
                <w:szCs w:val="24"/>
              </w:rPr>
              <w:t>Bluetooth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4.1 </w:t>
            </w:r>
            <w:proofErr w:type="spellStart"/>
            <w:r w:rsidRPr="00B6353E">
              <w:rPr>
                <w:iCs/>
                <w:sz w:val="24"/>
                <w:szCs w:val="24"/>
              </w:rPr>
              <w:t>Low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6353E">
              <w:rPr>
                <w:iCs/>
                <w:sz w:val="24"/>
                <w:szCs w:val="24"/>
              </w:rPr>
              <w:t>Energy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Краткое руководство по эксплуатации цифровой лаборатории Набор лабораторной оснастки Программное обеспечение Методические рекомендации не менее 40 работ Наличие русскоязычного сайта поддержки Наличие видеороликов.</w:t>
            </w:r>
          </w:p>
        </w:tc>
        <w:tc>
          <w:tcPr>
            <w:tcW w:w="680" w:type="pct"/>
          </w:tcPr>
          <w:p w:rsidR="00257ECC" w:rsidRPr="00B6353E" w:rsidRDefault="00DB1B4D" w:rsidP="00E46BE6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шт.</w:t>
            </w:r>
          </w:p>
        </w:tc>
        <w:tc>
          <w:tcPr>
            <w:tcW w:w="760" w:type="pct"/>
          </w:tcPr>
          <w:p w:rsidR="00257ECC" w:rsidRPr="00B6353E" w:rsidRDefault="00E81667" w:rsidP="00E46BE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2100" w:type="pct"/>
          </w:tcPr>
          <w:p w:rsidR="00257ECC" w:rsidRPr="00B6353E" w:rsidRDefault="00DB1B4D" w:rsidP="000C18BB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 xml:space="preserve">Обеспечивает выполнение лабораторных работ на уроках по биологии в основной школе и проектно-исследовательской деятельности учащихся. Комплектация: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Беспроводной </w:t>
            </w:r>
            <w:proofErr w:type="spellStart"/>
            <w:r w:rsidRPr="00B6353E">
              <w:rPr>
                <w:iCs/>
                <w:sz w:val="24"/>
                <w:szCs w:val="24"/>
              </w:rPr>
              <w:t>мультидатчик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по биологии с 5-ю встроенными датчиками: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Датчик влажности с диапазоном измерения 0…100% Датчик освещенности с диапазоном измерения не уже чем от 0 до 180000 лк Датчик </w:t>
            </w:r>
            <w:proofErr w:type="spellStart"/>
            <w:r w:rsidRPr="00B6353E">
              <w:rPr>
                <w:iCs/>
                <w:sz w:val="24"/>
                <w:szCs w:val="24"/>
              </w:rPr>
              <w:t>рН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с диапазоном измерения не уже чем от 0 до 14 </w:t>
            </w:r>
            <w:proofErr w:type="spellStart"/>
            <w:r w:rsidRPr="00B6353E">
              <w:rPr>
                <w:iCs/>
                <w:sz w:val="24"/>
                <w:szCs w:val="24"/>
              </w:rPr>
              <w:t>pH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Датчик температуры с диапазоном измерения не уже чем от -20 до +140С Датчик температуры окружающей среды с диапазоном измерения не уже чем от -20 до +40С Аксессуары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: Зарядное устройство с кабелем </w:t>
            </w:r>
            <w:proofErr w:type="spellStart"/>
            <w:r w:rsidRPr="00B6353E">
              <w:rPr>
                <w:iCs/>
                <w:sz w:val="24"/>
                <w:szCs w:val="24"/>
              </w:rPr>
              <w:t>miniUSB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USB Адаптер </w:t>
            </w:r>
            <w:proofErr w:type="spellStart"/>
            <w:r w:rsidRPr="00B6353E">
              <w:rPr>
                <w:iCs/>
                <w:sz w:val="24"/>
                <w:szCs w:val="24"/>
              </w:rPr>
              <w:t>Bluetooth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4.1 </w:t>
            </w:r>
            <w:proofErr w:type="spellStart"/>
            <w:r w:rsidRPr="00B6353E">
              <w:rPr>
                <w:iCs/>
                <w:sz w:val="24"/>
                <w:szCs w:val="24"/>
              </w:rPr>
              <w:t>Low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6353E">
              <w:rPr>
                <w:iCs/>
                <w:sz w:val="24"/>
                <w:szCs w:val="24"/>
              </w:rPr>
              <w:t>Energy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Краткое руководство по эксплуатации цифровой лаборатории Цифровая видеокамера с металлическим штативом, разрешение не менее 0,3 </w:t>
            </w:r>
            <w:proofErr w:type="spellStart"/>
            <w:r w:rsidRPr="00B6353E">
              <w:rPr>
                <w:iCs/>
                <w:sz w:val="24"/>
                <w:szCs w:val="24"/>
              </w:rPr>
              <w:t>Мпикс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Программное обеспечение Методические рекомендации не менее 30 работ Упаковка Наличие русскоязычного сайта поддержки, наличие видеороликов</w:t>
            </w:r>
          </w:p>
        </w:tc>
        <w:tc>
          <w:tcPr>
            <w:tcW w:w="680" w:type="pct"/>
          </w:tcPr>
          <w:p w:rsidR="00257ECC" w:rsidRPr="00B6353E" w:rsidRDefault="00DB1B4D" w:rsidP="00E46BE6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шт.</w:t>
            </w:r>
          </w:p>
        </w:tc>
        <w:tc>
          <w:tcPr>
            <w:tcW w:w="760" w:type="pct"/>
          </w:tcPr>
          <w:p w:rsidR="00257ECC" w:rsidRPr="00B6353E" w:rsidRDefault="00E81667" w:rsidP="00E46BE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DB1B4D">
            <w:pPr>
              <w:jc w:val="center"/>
              <w:rPr>
                <w:sz w:val="24"/>
                <w:szCs w:val="24"/>
              </w:rPr>
            </w:pPr>
            <w:r w:rsidRPr="00B6353E">
              <w:rPr>
                <w:sz w:val="24"/>
                <w:szCs w:val="24"/>
              </w:rPr>
              <w:t>2</w:t>
            </w:r>
          </w:p>
        </w:tc>
        <w:tc>
          <w:tcPr>
            <w:tcW w:w="1230" w:type="pct"/>
          </w:tcPr>
          <w:p w:rsidR="00257ECC" w:rsidRPr="00B6353E" w:rsidRDefault="000C18BB" w:rsidP="00E46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раздела: «</w:t>
            </w:r>
            <w:r w:rsidR="00DB1B4D" w:rsidRPr="00B6353E">
              <w:rPr>
                <w:sz w:val="24"/>
                <w:szCs w:val="24"/>
              </w:rPr>
              <w:t>Компьютерное оборудование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00" w:type="pct"/>
          </w:tcPr>
          <w:p w:rsidR="00257ECC" w:rsidRPr="00B6353E" w:rsidRDefault="00257ECC" w:rsidP="00E46BE6">
            <w:pPr>
              <w:rPr>
                <w:sz w:val="24"/>
                <w:szCs w:val="24"/>
              </w:rPr>
            </w:pPr>
          </w:p>
        </w:tc>
        <w:tc>
          <w:tcPr>
            <w:tcW w:w="680" w:type="pct"/>
          </w:tcPr>
          <w:p w:rsidR="00257ECC" w:rsidRPr="00B6353E" w:rsidRDefault="00257ECC" w:rsidP="00E46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257ECC" w:rsidRPr="00B6353E" w:rsidRDefault="00257ECC" w:rsidP="00E46BE6">
            <w:pPr>
              <w:jc w:val="center"/>
              <w:rPr>
                <w:sz w:val="24"/>
                <w:szCs w:val="24"/>
              </w:rPr>
            </w:pP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6353E">
              <w:rPr>
                <w:iCs/>
                <w:sz w:val="24"/>
                <w:szCs w:val="24"/>
              </w:rPr>
              <w:t>Многофункциональ</w:t>
            </w:r>
            <w:r w:rsidR="000C18BB">
              <w:rPr>
                <w:iCs/>
                <w:sz w:val="24"/>
                <w:szCs w:val="24"/>
              </w:rPr>
              <w:t>-</w:t>
            </w:r>
            <w:r w:rsidRPr="00B6353E">
              <w:rPr>
                <w:iCs/>
                <w:sz w:val="24"/>
                <w:szCs w:val="24"/>
              </w:rPr>
              <w:t>ное</w:t>
            </w:r>
            <w:proofErr w:type="spellEnd"/>
            <w:proofErr w:type="gramEnd"/>
            <w:r w:rsidRPr="00B6353E">
              <w:rPr>
                <w:iCs/>
                <w:sz w:val="24"/>
                <w:szCs w:val="24"/>
              </w:rPr>
              <w:t xml:space="preserve"> устройство (принтер, сканер, копир)</w:t>
            </w:r>
          </w:p>
        </w:tc>
        <w:tc>
          <w:tcPr>
            <w:tcW w:w="210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Максимальный формат печати: А</w:t>
            </w:r>
            <w:proofErr w:type="gramStart"/>
            <w:r w:rsidRPr="00B6353E">
              <w:rPr>
                <w:iCs/>
                <w:sz w:val="24"/>
                <w:szCs w:val="24"/>
              </w:rPr>
              <w:t>4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Цветность печати: черно-белая; Тип сканирования: протяжный/планшетный; Возможность сканирования в формате А4; Наличие ЖК дисплея; Наличие факса; Способ подключения:  USB, LAN, </w:t>
            </w:r>
            <w:proofErr w:type="spellStart"/>
            <w:r w:rsidRPr="00B6353E">
              <w:rPr>
                <w:iCs/>
                <w:sz w:val="24"/>
                <w:szCs w:val="24"/>
              </w:rPr>
              <w:t>Wi-Fi</w:t>
            </w:r>
            <w:proofErr w:type="spellEnd"/>
            <w:r w:rsidRPr="00B6353E">
              <w:rPr>
                <w:iCs/>
                <w:sz w:val="24"/>
                <w:szCs w:val="24"/>
              </w:rPr>
              <w:t>; Наличие в комплекте поставки оригинального стартового черно-белого картриджа; Электрографическая технология печати; Однокомпонентный тип системы печати</w:t>
            </w:r>
          </w:p>
        </w:tc>
        <w:tc>
          <w:tcPr>
            <w:tcW w:w="680" w:type="pct"/>
          </w:tcPr>
          <w:p w:rsidR="00257ECC" w:rsidRPr="00B6353E" w:rsidRDefault="00DB1B4D" w:rsidP="00E46BE6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шт.</w:t>
            </w:r>
          </w:p>
        </w:tc>
        <w:tc>
          <w:tcPr>
            <w:tcW w:w="760" w:type="pct"/>
          </w:tcPr>
          <w:p w:rsidR="00257ECC" w:rsidRPr="00B6353E" w:rsidRDefault="00E81667" w:rsidP="00E46BE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257ECC" w:rsidRPr="00B6353E" w:rsidTr="00E46BE6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Ноутбук</w:t>
            </w:r>
          </w:p>
        </w:tc>
        <w:tc>
          <w:tcPr>
            <w:tcW w:w="210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 xml:space="preserve">Форм-фактор: ноутбук; Размер диагонали: не менее 15.6 дюймов; Разрешение экрана: </w:t>
            </w:r>
            <w:proofErr w:type="spellStart"/>
            <w:r w:rsidRPr="00B6353E">
              <w:rPr>
                <w:iCs/>
                <w:sz w:val="24"/>
                <w:szCs w:val="24"/>
              </w:rPr>
              <w:t>Full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HD, </w:t>
            </w:r>
            <w:proofErr w:type="spellStart"/>
            <w:r w:rsidRPr="00B6353E">
              <w:rPr>
                <w:iCs/>
                <w:sz w:val="24"/>
                <w:szCs w:val="24"/>
              </w:rPr>
              <w:t>Quad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HD или </w:t>
            </w:r>
            <w:proofErr w:type="spellStart"/>
            <w:r w:rsidRPr="00B6353E">
              <w:rPr>
                <w:iCs/>
                <w:sz w:val="24"/>
                <w:szCs w:val="24"/>
              </w:rPr>
              <w:t>Ultra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HD; Общий объем установленной оперативной памяти: не менее 8 Гбайт; Максимальный общий поддерживаемый объем оперативной памяти: не менее 16 Гбайт; Объем SSD накопителя: не менее 240 Гбайт; Беспроводная связь: </w:t>
            </w:r>
            <w:proofErr w:type="spellStart"/>
            <w:r w:rsidRPr="00B6353E">
              <w:rPr>
                <w:iCs/>
                <w:sz w:val="24"/>
                <w:szCs w:val="24"/>
              </w:rPr>
              <w:t>Wi-Fi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; Количество встроенных в корпус портов USB: не менее 2, из которых не менее 1 должно быть USB версии не ниже 3.0; Разрешение </w:t>
            </w:r>
            <w:proofErr w:type="spellStart"/>
            <w:r w:rsidRPr="00B6353E">
              <w:rPr>
                <w:iCs/>
                <w:sz w:val="24"/>
                <w:szCs w:val="24"/>
              </w:rPr>
              <w:t>вэб-камеры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B6353E">
              <w:rPr>
                <w:iCs/>
                <w:sz w:val="24"/>
                <w:szCs w:val="24"/>
              </w:rPr>
              <w:t>Мпиксель</w:t>
            </w:r>
            <w:proofErr w:type="spellEnd"/>
            <w:r w:rsidRPr="00B6353E">
              <w:rPr>
                <w:iCs/>
                <w:sz w:val="24"/>
                <w:szCs w:val="24"/>
              </w:rPr>
              <w:t>: не менее 0.3; Встроенный микрофон; Клавиатура с раскладкой и маркировкой клавиш QWERTY/ЙЦУКЕН; Поддержка стандартов беспроводной связи: 802.11a/</w:t>
            </w:r>
            <w:proofErr w:type="spellStart"/>
            <w:r w:rsidRPr="00B6353E">
              <w:rPr>
                <w:iCs/>
                <w:sz w:val="24"/>
                <w:szCs w:val="24"/>
              </w:rPr>
              <w:t>b</w:t>
            </w:r>
            <w:proofErr w:type="spellEnd"/>
            <w:r w:rsidRPr="00B6353E">
              <w:rPr>
                <w:iCs/>
                <w:sz w:val="24"/>
                <w:szCs w:val="24"/>
              </w:rPr>
              <w:t>/</w:t>
            </w:r>
            <w:proofErr w:type="spellStart"/>
            <w:r w:rsidRPr="00B6353E">
              <w:rPr>
                <w:iCs/>
                <w:sz w:val="24"/>
                <w:szCs w:val="24"/>
              </w:rPr>
              <w:t>g</w:t>
            </w:r>
            <w:proofErr w:type="spellEnd"/>
            <w:r w:rsidRPr="00B6353E">
              <w:rPr>
                <w:iCs/>
                <w:sz w:val="24"/>
                <w:szCs w:val="24"/>
              </w:rPr>
              <w:t>/</w:t>
            </w:r>
            <w:proofErr w:type="spellStart"/>
            <w:r w:rsidRPr="00B6353E">
              <w:rPr>
                <w:iCs/>
                <w:sz w:val="24"/>
                <w:szCs w:val="24"/>
              </w:rPr>
              <w:t>n</w:t>
            </w:r>
            <w:proofErr w:type="spellEnd"/>
            <w:r w:rsidRPr="00B6353E">
              <w:rPr>
                <w:iCs/>
                <w:sz w:val="24"/>
                <w:szCs w:val="24"/>
              </w:rPr>
              <w:t>/</w:t>
            </w:r>
            <w:proofErr w:type="spellStart"/>
            <w:r w:rsidRPr="00B6353E">
              <w:rPr>
                <w:iCs/>
                <w:sz w:val="24"/>
                <w:szCs w:val="24"/>
              </w:rPr>
              <w:t>ac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;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Производительность процессора (значение показателя «CPU </w:t>
            </w:r>
            <w:proofErr w:type="spellStart"/>
            <w:r w:rsidRPr="00B6353E">
              <w:rPr>
                <w:iCs/>
                <w:sz w:val="24"/>
                <w:szCs w:val="24"/>
              </w:rPr>
              <w:t>Mark</w:t>
            </w:r>
            <w:proofErr w:type="spellEnd"/>
            <w:r w:rsidRPr="00B6353E">
              <w:rPr>
                <w:iCs/>
                <w:sz w:val="24"/>
                <w:szCs w:val="24"/>
              </w:rPr>
              <w:t>» по тесту «</w:t>
            </w:r>
            <w:proofErr w:type="spellStart"/>
            <w:r w:rsidRPr="00B6353E">
              <w:rPr>
                <w:iCs/>
                <w:sz w:val="24"/>
                <w:szCs w:val="24"/>
              </w:rPr>
              <w:t>Laptop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&amp; </w:t>
            </w:r>
            <w:proofErr w:type="spellStart"/>
            <w:r w:rsidRPr="00B6353E">
              <w:rPr>
                <w:iCs/>
                <w:sz w:val="24"/>
                <w:szCs w:val="24"/>
              </w:rPr>
              <w:t>Portable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CPU </w:t>
            </w:r>
            <w:proofErr w:type="spellStart"/>
            <w:r w:rsidRPr="00B6353E">
              <w:rPr>
                <w:iCs/>
                <w:sz w:val="24"/>
                <w:szCs w:val="24"/>
              </w:rPr>
              <w:t>Perfomance</w:t>
            </w:r>
            <w:proofErr w:type="spellEnd"/>
            <w:r w:rsidRPr="00B6353E">
              <w:rPr>
                <w:iCs/>
                <w:sz w:val="24"/>
                <w:szCs w:val="24"/>
              </w:rPr>
              <w:t>» http://www.cpubenchmark.net/laptop.html): не менее 5000 единиц; Наличие манипулятора мышь в комплекте: да; 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данных;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данных.</w:t>
            </w:r>
          </w:p>
        </w:tc>
        <w:tc>
          <w:tcPr>
            <w:tcW w:w="680" w:type="pct"/>
          </w:tcPr>
          <w:p w:rsidR="00257ECC" w:rsidRPr="00B6353E" w:rsidRDefault="00DB1B4D" w:rsidP="00E46BE6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шт.</w:t>
            </w:r>
          </w:p>
        </w:tc>
        <w:tc>
          <w:tcPr>
            <w:tcW w:w="760" w:type="pct"/>
          </w:tcPr>
          <w:p w:rsidR="00257ECC" w:rsidRPr="00B6353E" w:rsidRDefault="00E81667" w:rsidP="00E46BE6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257ECC" w:rsidRPr="00B6353E" w:rsidTr="00204ED8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Микроскоп цифровой</w:t>
            </w:r>
          </w:p>
        </w:tc>
        <w:tc>
          <w:tcPr>
            <w:tcW w:w="210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Тип микроскопа: биологический Насадка микроскопа: монокулярная Назначение: лабораторный Метод исследования: светлое поле Материал оптики: оптическое стекло Увеличение микроскопа, крат: 64 — 1280 Окуляры: WF16x Объективы: 4х, 10х, 40хs (подпружиненный) Револьверная головка: на 3 объектива Тип подсветки: зеркало или светодиод Расположение подсветки: верхняя и нижняя Материал корпуса: металл Предметный столик, мм: 90 Источник питания: 220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 В</w:t>
            </w:r>
            <w:proofErr w:type="gramEnd"/>
            <w:r w:rsidRPr="00B6353E">
              <w:rPr>
                <w:iCs/>
                <w:sz w:val="24"/>
                <w:szCs w:val="24"/>
              </w:rPr>
              <w:t>/50 Гц Число мегапикселей: 1</w:t>
            </w:r>
          </w:p>
        </w:tc>
        <w:tc>
          <w:tcPr>
            <w:tcW w:w="680" w:type="pct"/>
          </w:tcPr>
          <w:p w:rsidR="00257ECC" w:rsidRPr="00B6353E" w:rsidRDefault="00DB1B4D" w:rsidP="00204ED8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шт.</w:t>
            </w:r>
          </w:p>
        </w:tc>
        <w:tc>
          <w:tcPr>
            <w:tcW w:w="760" w:type="pct"/>
          </w:tcPr>
          <w:p w:rsidR="00257ECC" w:rsidRPr="00B6353E" w:rsidRDefault="00E81667" w:rsidP="00204ED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257ECC" w:rsidRPr="00B6353E" w:rsidTr="00204ED8">
        <w:tc>
          <w:tcPr>
            <w:tcW w:w="230" w:type="pct"/>
            <w:vAlign w:val="center"/>
          </w:tcPr>
          <w:p w:rsidR="00257ECC" w:rsidRPr="00B6353E" w:rsidRDefault="00257E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Цифровая лаборатория по экологии</w:t>
            </w:r>
          </w:p>
        </w:tc>
        <w:tc>
          <w:tcPr>
            <w:tcW w:w="2100" w:type="pct"/>
          </w:tcPr>
          <w:p w:rsidR="00257ECC" w:rsidRPr="00B6353E" w:rsidRDefault="00DB1B4D" w:rsidP="00E46BE6">
            <w:pPr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 xml:space="preserve"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 Комплектация: </w:t>
            </w:r>
            <w:proofErr w:type="gramStart"/>
            <w:r w:rsidRPr="00B6353E">
              <w:rPr>
                <w:iCs/>
                <w:sz w:val="24"/>
                <w:szCs w:val="24"/>
              </w:rPr>
              <w:t>Беспроводной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6353E">
              <w:rPr>
                <w:iCs/>
                <w:sz w:val="24"/>
                <w:szCs w:val="24"/>
              </w:rPr>
              <w:t>мультидатчик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по экологическому мониторингу с 8-ю встроенными датчиками: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Датчик </w:t>
            </w:r>
            <w:proofErr w:type="spellStart"/>
            <w:r w:rsidRPr="00B6353E">
              <w:rPr>
                <w:iCs/>
                <w:sz w:val="24"/>
                <w:szCs w:val="24"/>
              </w:rPr>
              <w:t>нитрат-ионов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Датчик </w:t>
            </w:r>
            <w:proofErr w:type="spellStart"/>
            <w:r w:rsidRPr="00B6353E">
              <w:rPr>
                <w:iCs/>
                <w:sz w:val="24"/>
                <w:szCs w:val="24"/>
              </w:rPr>
              <w:t>хлорид-ионов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Датчик </w:t>
            </w:r>
            <w:proofErr w:type="spellStart"/>
            <w:r w:rsidRPr="00B6353E">
              <w:rPr>
                <w:iCs/>
                <w:sz w:val="24"/>
                <w:szCs w:val="24"/>
              </w:rPr>
              <w:t>рН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диапазоном измерения не уже чем от 0 до 14 </w:t>
            </w:r>
            <w:proofErr w:type="spellStart"/>
            <w:r w:rsidRPr="00B6353E">
              <w:rPr>
                <w:iCs/>
                <w:sz w:val="24"/>
                <w:szCs w:val="24"/>
              </w:rPr>
              <w:t>pH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Датчик влажности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с диапазоном измерения 0…100% Датчик освещенности с диапазоном измерения не уже чем от 0 до 180000 лк Датчик температуры с диапазоном измерения не уже чем от -20 до +140С Датчик электропроводимости с диапазонами измерения не уже чем от 0 до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200 мкСм; от 0 до 2000 мкСм; от 0 до 20000 мкСм Датчик температуры окружающей среды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диапазоном измерения не уже чем от -20 до +50С Отдельные датчики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и </w:t>
            </w:r>
            <w:proofErr w:type="spellStart"/>
            <w:r w:rsidRPr="00B6353E">
              <w:rPr>
                <w:iCs/>
                <w:sz w:val="24"/>
                <w:szCs w:val="24"/>
              </w:rPr>
              <w:t>мультидатчики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: </w:t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Датчик звука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функцией интегрирования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диапазоном измерения частот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не менее чем от 50 Гц до 8 кГц; Датчик влажности почвы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диапазоном измерения не уже чем от 0 до 50% Датчик окиси углерода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диапазоном измерения не уже чем от 0 до 1000 </w:t>
            </w:r>
            <w:proofErr w:type="spellStart"/>
            <w:r w:rsidRPr="00B6353E">
              <w:rPr>
                <w:iCs/>
                <w:sz w:val="24"/>
                <w:szCs w:val="24"/>
              </w:rPr>
              <w:t>ppm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6353E">
              <w:rPr>
                <w:iCs/>
                <w:sz w:val="24"/>
                <w:szCs w:val="24"/>
              </w:rPr>
              <w:t>Мультидатчик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оптической плотности и мутности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со встроенными датчиками: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</w:t>
            </w:r>
            <w:r w:rsidR="00204ED8">
              <w:rPr>
                <w:iCs/>
                <w:sz w:val="24"/>
                <w:szCs w:val="24"/>
              </w:rPr>
              <w:br/>
            </w:r>
            <w:proofErr w:type="gramStart"/>
            <w:r w:rsidRPr="00B6353E">
              <w:rPr>
                <w:iCs/>
                <w:sz w:val="24"/>
                <w:szCs w:val="24"/>
              </w:rPr>
              <w:t xml:space="preserve">Датчик оптической плотности 470 нм с диапазоном измерения от 0 до 2 D Датчик оптической плотности 525 нм с диапазоном измерения от 0 до 2 D Датчик оптической плотности 630 нм с диапазоном измерения от 0 до 2 D Датчик мутности растворов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 xml:space="preserve">с диапазоном измерения от 0 до </w:t>
            </w:r>
            <w:r w:rsidR="00204ED8">
              <w:rPr>
                <w:iCs/>
                <w:sz w:val="24"/>
                <w:szCs w:val="24"/>
              </w:rPr>
              <w:br/>
            </w:r>
            <w:r w:rsidRPr="00B6353E">
              <w:rPr>
                <w:iCs/>
                <w:sz w:val="24"/>
                <w:szCs w:val="24"/>
              </w:rPr>
              <w:t>200 NTU Аксессуары:</w:t>
            </w:r>
            <w:proofErr w:type="gramEnd"/>
            <w:r w:rsidRPr="00B6353E">
              <w:rPr>
                <w:iCs/>
                <w:sz w:val="24"/>
                <w:szCs w:val="24"/>
              </w:rPr>
              <w:t xml:space="preserve"> Кабель USB соединительный (2 шт.) Зарядное устройство с кабелем </w:t>
            </w:r>
            <w:proofErr w:type="spellStart"/>
            <w:r w:rsidRPr="00B6353E">
              <w:rPr>
                <w:iCs/>
                <w:sz w:val="24"/>
                <w:szCs w:val="24"/>
              </w:rPr>
              <w:t>miniUSB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USB Адаптер </w:t>
            </w:r>
            <w:proofErr w:type="spellStart"/>
            <w:r w:rsidRPr="00B6353E">
              <w:rPr>
                <w:iCs/>
                <w:sz w:val="24"/>
                <w:szCs w:val="24"/>
              </w:rPr>
              <w:t>Bluetooth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4.1 </w:t>
            </w:r>
            <w:proofErr w:type="spellStart"/>
            <w:r w:rsidRPr="00B6353E">
              <w:rPr>
                <w:iCs/>
                <w:sz w:val="24"/>
                <w:szCs w:val="24"/>
              </w:rPr>
              <w:t>Low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B6353E">
              <w:rPr>
                <w:iCs/>
                <w:sz w:val="24"/>
                <w:szCs w:val="24"/>
              </w:rPr>
              <w:t>Energy</w:t>
            </w:r>
            <w:proofErr w:type="spellEnd"/>
            <w:r w:rsidRPr="00B6353E">
              <w:rPr>
                <w:iCs/>
                <w:sz w:val="24"/>
                <w:szCs w:val="24"/>
              </w:rPr>
              <w:t xml:space="preserve"> Стержень для закрепления датчиков в штативе Краткое руководство по эксплуатации цифровой лаборатории Программное обеспечение Методические рекомендации не менее 20 работ Упаковка Наличие русскоязычного сайта поддержки, наличие видеороликов.</w:t>
            </w:r>
          </w:p>
        </w:tc>
        <w:tc>
          <w:tcPr>
            <w:tcW w:w="680" w:type="pct"/>
          </w:tcPr>
          <w:p w:rsidR="00257ECC" w:rsidRPr="00B6353E" w:rsidRDefault="00DB1B4D" w:rsidP="00204ED8">
            <w:pPr>
              <w:jc w:val="center"/>
              <w:rPr>
                <w:sz w:val="24"/>
                <w:szCs w:val="24"/>
              </w:rPr>
            </w:pPr>
            <w:r w:rsidRPr="00B6353E">
              <w:rPr>
                <w:iCs/>
                <w:sz w:val="24"/>
                <w:szCs w:val="24"/>
              </w:rPr>
              <w:t>шт.</w:t>
            </w:r>
          </w:p>
        </w:tc>
        <w:tc>
          <w:tcPr>
            <w:tcW w:w="760" w:type="pct"/>
          </w:tcPr>
          <w:p w:rsidR="00257ECC" w:rsidRPr="00B6353E" w:rsidRDefault="00E81667" w:rsidP="00204ED8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</w:tbl>
    <w:p w:rsidR="00241650" w:rsidRDefault="00241650">
      <w:pPr>
        <w:rPr>
          <w:sz w:val="24"/>
          <w:szCs w:val="24"/>
        </w:rPr>
      </w:pPr>
    </w:p>
    <w:p w:rsidR="00204ED8" w:rsidRDefault="00204ED8">
      <w:pPr>
        <w:rPr>
          <w:sz w:val="24"/>
          <w:szCs w:val="24"/>
        </w:rPr>
      </w:pPr>
    </w:p>
    <w:p w:rsidR="00204ED8" w:rsidRDefault="00204ED8" w:rsidP="00204ED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204ED8" w:rsidRPr="00B6353E" w:rsidRDefault="00204ED8" w:rsidP="00204ED8">
      <w:pPr>
        <w:jc w:val="center"/>
        <w:rPr>
          <w:sz w:val="24"/>
          <w:szCs w:val="24"/>
        </w:rPr>
      </w:pPr>
    </w:p>
    <w:sectPr w:rsidR="00204ED8" w:rsidRPr="00B6353E" w:rsidSect="00B635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63" w:rsidRDefault="00653D63">
      <w:r>
        <w:separator/>
      </w:r>
    </w:p>
  </w:endnote>
  <w:endnote w:type="continuationSeparator" w:id="0">
    <w:p w:rsidR="00653D63" w:rsidRDefault="0065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63" w:rsidRDefault="00653D63">
      <w:r>
        <w:separator/>
      </w:r>
    </w:p>
  </w:footnote>
  <w:footnote w:type="continuationSeparator" w:id="0">
    <w:p w:rsidR="00653D63" w:rsidRDefault="00653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46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353E" w:rsidRPr="00B6353E" w:rsidRDefault="006C3791">
        <w:pPr>
          <w:pStyle w:val="af5"/>
          <w:jc w:val="center"/>
          <w:rPr>
            <w:sz w:val="28"/>
            <w:szCs w:val="28"/>
          </w:rPr>
        </w:pPr>
        <w:r w:rsidRPr="00B6353E">
          <w:rPr>
            <w:sz w:val="28"/>
            <w:szCs w:val="28"/>
          </w:rPr>
          <w:fldChar w:fldCharType="begin"/>
        </w:r>
        <w:r w:rsidR="00B6353E" w:rsidRPr="00B6353E">
          <w:rPr>
            <w:sz w:val="28"/>
            <w:szCs w:val="28"/>
          </w:rPr>
          <w:instrText xml:space="preserve"> PAGE   \* MERGEFORMAT </w:instrText>
        </w:r>
        <w:r w:rsidRPr="00B6353E">
          <w:rPr>
            <w:sz w:val="28"/>
            <w:szCs w:val="28"/>
          </w:rPr>
          <w:fldChar w:fldCharType="separate"/>
        </w:r>
        <w:r w:rsidR="00E81667">
          <w:rPr>
            <w:noProof/>
            <w:sz w:val="28"/>
            <w:szCs w:val="28"/>
          </w:rPr>
          <w:t>2</w:t>
        </w:r>
        <w:r w:rsidRPr="00B6353E">
          <w:rPr>
            <w:sz w:val="28"/>
            <w:szCs w:val="28"/>
          </w:rPr>
          <w:fldChar w:fldCharType="end"/>
        </w:r>
      </w:p>
    </w:sdtContent>
  </w:sdt>
  <w:p w:rsidR="00B6353E" w:rsidRDefault="00B6353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4D57"/>
    <w:multiLevelType w:val="hybridMultilevel"/>
    <w:tmpl w:val="81B47CA6"/>
    <w:lvl w:ilvl="0" w:tplc="5BB6D2F0">
      <w:start w:val="1"/>
      <w:numFmt w:val="bullet"/>
      <w:lvlText w:val="●"/>
      <w:lvlJc w:val="left"/>
      <w:pPr>
        <w:ind w:left="720" w:hanging="360"/>
      </w:pPr>
    </w:lvl>
    <w:lvl w:ilvl="1" w:tplc="E66E9E16">
      <w:start w:val="1"/>
      <w:numFmt w:val="bullet"/>
      <w:lvlText w:val="○"/>
      <w:lvlJc w:val="left"/>
      <w:pPr>
        <w:ind w:left="1440" w:hanging="360"/>
      </w:pPr>
    </w:lvl>
    <w:lvl w:ilvl="2" w:tplc="2A54234C">
      <w:start w:val="1"/>
      <w:numFmt w:val="bullet"/>
      <w:lvlText w:val="■"/>
      <w:lvlJc w:val="left"/>
      <w:pPr>
        <w:ind w:left="2160" w:hanging="360"/>
      </w:pPr>
    </w:lvl>
    <w:lvl w:ilvl="3" w:tplc="5CEEACB6">
      <w:start w:val="1"/>
      <w:numFmt w:val="bullet"/>
      <w:lvlText w:val="●"/>
      <w:lvlJc w:val="left"/>
      <w:pPr>
        <w:ind w:left="2880" w:hanging="360"/>
      </w:pPr>
    </w:lvl>
    <w:lvl w:ilvl="4" w:tplc="313C447A">
      <w:start w:val="1"/>
      <w:numFmt w:val="bullet"/>
      <w:lvlText w:val="○"/>
      <w:lvlJc w:val="left"/>
      <w:pPr>
        <w:ind w:left="3600" w:hanging="360"/>
      </w:pPr>
    </w:lvl>
    <w:lvl w:ilvl="5" w:tplc="47D04B22">
      <w:start w:val="1"/>
      <w:numFmt w:val="bullet"/>
      <w:lvlText w:val="■"/>
      <w:lvlJc w:val="left"/>
      <w:pPr>
        <w:ind w:left="4320" w:hanging="360"/>
      </w:pPr>
    </w:lvl>
    <w:lvl w:ilvl="6" w:tplc="AC4ECEC2">
      <w:start w:val="1"/>
      <w:numFmt w:val="bullet"/>
      <w:lvlText w:val="●"/>
      <w:lvlJc w:val="left"/>
      <w:pPr>
        <w:ind w:left="5040" w:hanging="360"/>
      </w:pPr>
    </w:lvl>
    <w:lvl w:ilvl="7" w:tplc="7C36B644">
      <w:start w:val="1"/>
      <w:numFmt w:val="bullet"/>
      <w:lvlText w:val="●"/>
      <w:lvlJc w:val="left"/>
      <w:pPr>
        <w:ind w:left="5760" w:hanging="360"/>
      </w:pPr>
    </w:lvl>
    <w:lvl w:ilvl="8" w:tplc="E2EE7F4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7ECC"/>
    <w:rsid w:val="000B4603"/>
    <w:rsid w:val="000C18BB"/>
    <w:rsid w:val="001101A6"/>
    <w:rsid w:val="0018514A"/>
    <w:rsid w:val="00204ED8"/>
    <w:rsid w:val="00236B2B"/>
    <w:rsid w:val="00241650"/>
    <w:rsid w:val="00257ECC"/>
    <w:rsid w:val="002F0B8E"/>
    <w:rsid w:val="00403138"/>
    <w:rsid w:val="005F1844"/>
    <w:rsid w:val="00653D63"/>
    <w:rsid w:val="006C3791"/>
    <w:rsid w:val="00747A4E"/>
    <w:rsid w:val="007D0A38"/>
    <w:rsid w:val="00B018C4"/>
    <w:rsid w:val="00B6353E"/>
    <w:rsid w:val="00DB1B4D"/>
    <w:rsid w:val="00E2374D"/>
    <w:rsid w:val="00E46BE6"/>
    <w:rsid w:val="00E8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7EC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257ECC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257EC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257EC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257EC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257EC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257EC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57EC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257EC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57EC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257EC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57EC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57ECC"/>
  </w:style>
  <w:style w:type="character" w:customStyle="1" w:styleId="a4">
    <w:name w:val="Название Знак"/>
    <w:link w:val="a5"/>
    <w:uiPriority w:val="10"/>
    <w:rsid w:val="00257ECC"/>
    <w:rPr>
      <w:sz w:val="48"/>
      <w:szCs w:val="48"/>
    </w:rPr>
  </w:style>
  <w:style w:type="paragraph" w:styleId="a6">
    <w:name w:val="Subtitle"/>
    <w:link w:val="a7"/>
    <w:uiPriority w:val="11"/>
    <w:qFormat/>
    <w:rsid w:val="00257EC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257ECC"/>
    <w:rPr>
      <w:sz w:val="24"/>
      <w:szCs w:val="24"/>
    </w:rPr>
  </w:style>
  <w:style w:type="paragraph" w:styleId="2">
    <w:name w:val="Quote"/>
    <w:link w:val="20"/>
    <w:uiPriority w:val="29"/>
    <w:qFormat/>
    <w:rsid w:val="00257EC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7ECC"/>
    <w:rPr>
      <w:i/>
    </w:rPr>
  </w:style>
  <w:style w:type="paragraph" w:styleId="a8">
    <w:name w:val="Intense Quote"/>
    <w:link w:val="a9"/>
    <w:uiPriority w:val="30"/>
    <w:qFormat/>
    <w:rsid w:val="00257E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57ECC"/>
    <w:rPr>
      <w:i/>
    </w:rPr>
  </w:style>
  <w:style w:type="paragraph" w:customStyle="1" w:styleId="Header">
    <w:name w:val="Header"/>
    <w:link w:val="HeaderChar"/>
    <w:uiPriority w:val="99"/>
    <w:unhideWhenUsed/>
    <w:rsid w:val="00257EC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57ECC"/>
  </w:style>
  <w:style w:type="paragraph" w:customStyle="1" w:styleId="Footer">
    <w:name w:val="Footer"/>
    <w:link w:val="CaptionChar"/>
    <w:uiPriority w:val="99"/>
    <w:unhideWhenUsed/>
    <w:rsid w:val="00257EC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57ECC"/>
  </w:style>
  <w:style w:type="paragraph" w:customStyle="1" w:styleId="Caption">
    <w:name w:val="Caption"/>
    <w:uiPriority w:val="35"/>
    <w:semiHidden/>
    <w:unhideWhenUsed/>
    <w:qFormat/>
    <w:rsid w:val="00257EC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57ECC"/>
  </w:style>
  <w:style w:type="table" w:styleId="aa">
    <w:name w:val="Table Grid"/>
    <w:uiPriority w:val="59"/>
    <w:rsid w:val="00257E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57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57EC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57EC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57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57EC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57EC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57EC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57EC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57EC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57EC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57EC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endnote text"/>
    <w:link w:val="ac"/>
    <w:uiPriority w:val="99"/>
    <w:semiHidden/>
    <w:unhideWhenUsed/>
    <w:rsid w:val="00257ECC"/>
  </w:style>
  <w:style w:type="character" w:customStyle="1" w:styleId="ac">
    <w:name w:val="Текст концевой сноски Знак"/>
    <w:link w:val="ab"/>
    <w:uiPriority w:val="99"/>
    <w:rsid w:val="00257ECC"/>
    <w:rPr>
      <w:sz w:val="20"/>
    </w:rPr>
  </w:style>
  <w:style w:type="character" w:styleId="ad">
    <w:name w:val="endnote reference"/>
    <w:uiPriority w:val="99"/>
    <w:semiHidden/>
    <w:unhideWhenUsed/>
    <w:rsid w:val="00257ECC"/>
    <w:rPr>
      <w:vertAlign w:val="superscript"/>
    </w:rPr>
  </w:style>
  <w:style w:type="paragraph" w:styleId="1">
    <w:name w:val="toc 1"/>
    <w:uiPriority w:val="39"/>
    <w:unhideWhenUsed/>
    <w:rsid w:val="00257ECC"/>
    <w:pPr>
      <w:spacing w:after="57"/>
    </w:pPr>
  </w:style>
  <w:style w:type="paragraph" w:styleId="21">
    <w:name w:val="toc 2"/>
    <w:uiPriority w:val="39"/>
    <w:unhideWhenUsed/>
    <w:rsid w:val="00257ECC"/>
    <w:pPr>
      <w:spacing w:after="57"/>
      <w:ind w:left="283"/>
    </w:pPr>
  </w:style>
  <w:style w:type="paragraph" w:styleId="3">
    <w:name w:val="toc 3"/>
    <w:uiPriority w:val="39"/>
    <w:unhideWhenUsed/>
    <w:rsid w:val="00257ECC"/>
    <w:pPr>
      <w:spacing w:after="57"/>
      <w:ind w:left="567"/>
    </w:pPr>
  </w:style>
  <w:style w:type="paragraph" w:styleId="4">
    <w:name w:val="toc 4"/>
    <w:uiPriority w:val="39"/>
    <w:unhideWhenUsed/>
    <w:rsid w:val="00257ECC"/>
    <w:pPr>
      <w:spacing w:after="57"/>
      <w:ind w:left="850"/>
    </w:pPr>
  </w:style>
  <w:style w:type="paragraph" w:styleId="5">
    <w:name w:val="toc 5"/>
    <w:uiPriority w:val="39"/>
    <w:unhideWhenUsed/>
    <w:rsid w:val="00257ECC"/>
    <w:pPr>
      <w:spacing w:after="57"/>
      <w:ind w:left="1134"/>
    </w:pPr>
  </w:style>
  <w:style w:type="paragraph" w:styleId="6">
    <w:name w:val="toc 6"/>
    <w:uiPriority w:val="39"/>
    <w:unhideWhenUsed/>
    <w:rsid w:val="00257ECC"/>
    <w:pPr>
      <w:spacing w:after="57"/>
      <w:ind w:left="1417"/>
    </w:pPr>
  </w:style>
  <w:style w:type="paragraph" w:styleId="7">
    <w:name w:val="toc 7"/>
    <w:uiPriority w:val="39"/>
    <w:unhideWhenUsed/>
    <w:rsid w:val="00257ECC"/>
    <w:pPr>
      <w:spacing w:after="57"/>
      <w:ind w:left="1701"/>
    </w:pPr>
  </w:style>
  <w:style w:type="paragraph" w:styleId="8">
    <w:name w:val="toc 8"/>
    <w:uiPriority w:val="39"/>
    <w:unhideWhenUsed/>
    <w:rsid w:val="00257ECC"/>
    <w:pPr>
      <w:spacing w:after="57"/>
      <w:ind w:left="1984"/>
    </w:pPr>
  </w:style>
  <w:style w:type="paragraph" w:styleId="9">
    <w:name w:val="toc 9"/>
    <w:uiPriority w:val="39"/>
    <w:unhideWhenUsed/>
    <w:rsid w:val="00257ECC"/>
    <w:pPr>
      <w:spacing w:after="57"/>
      <w:ind w:left="2268"/>
    </w:pPr>
  </w:style>
  <w:style w:type="paragraph" w:styleId="ae">
    <w:name w:val="TOC Heading"/>
    <w:uiPriority w:val="39"/>
    <w:unhideWhenUsed/>
    <w:rsid w:val="00257ECC"/>
  </w:style>
  <w:style w:type="paragraph" w:styleId="af">
    <w:name w:val="table of figures"/>
    <w:uiPriority w:val="99"/>
    <w:unhideWhenUsed/>
    <w:rsid w:val="00257ECC"/>
  </w:style>
  <w:style w:type="paragraph" w:styleId="a5">
    <w:name w:val="Title"/>
    <w:link w:val="a4"/>
    <w:qFormat/>
    <w:rsid w:val="00257ECC"/>
    <w:rPr>
      <w:sz w:val="56"/>
      <w:szCs w:val="56"/>
    </w:rPr>
  </w:style>
  <w:style w:type="paragraph" w:customStyle="1" w:styleId="Heading1">
    <w:name w:val="Heading 1"/>
    <w:link w:val="Heading1Char"/>
    <w:qFormat/>
    <w:rsid w:val="00257ECC"/>
    <w:rPr>
      <w:color w:val="2E74B5"/>
      <w:sz w:val="32"/>
      <w:szCs w:val="32"/>
    </w:rPr>
  </w:style>
  <w:style w:type="paragraph" w:customStyle="1" w:styleId="Heading2">
    <w:name w:val="Heading 2"/>
    <w:link w:val="Heading2Char"/>
    <w:qFormat/>
    <w:rsid w:val="00257ECC"/>
    <w:rPr>
      <w:color w:val="2E74B5"/>
      <w:sz w:val="26"/>
      <w:szCs w:val="26"/>
    </w:rPr>
  </w:style>
  <w:style w:type="paragraph" w:customStyle="1" w:styleId="Heading3">
    <w:name w:val="Heading 3"/>
    <w:link w:val="Heading3Char"/>
    <w:qFormat/>
    <w:rsid w:val="00257ECC"/>
    <w:rPr>
      <w:color w:val="1F4D78"/>
      <w:sz w:val="24"/>
      <w:szCs w:val="24"/>
    </w:rPr>
  </w:style>
  <w:style w:type="paragraph" w:customStyle="1" w:styleId="Heading4">
    <w:name w:val="Heading 4"/>
    <w:link w:val="Heading4Char"/>
    <w:qFormat/>
    <w:rsid w:val="00257ECC"/>
    <w:rPr>
      <w:i/>
      <w:iCs/>
      <w:color w:val="2E74B5"/>
    </w:rPr>
  </w:style>
  <w:style w:type="paragraph" w:customStyle="1" w:styleId="Heading5">
    <w:name w:val="Heading 5"/>
    <w:link w:val="Heading5Char"/>
    <w:qFormat/>
    <w:rsid w:val="00257ECC"/>
    <w:rPr>
      <w:color w:val="2E74B5"/>
    </w:rPr>
  </w:style>
  <w:style w:type="paragraph" w:customStyle="1" w:styleId="Heading6">
    <w:name w:val="Heading 6"/>
    <w:link w:val="Heading6Char"/>
    <w:qFormat/>
    <w:rsid w:val="00257ECC"/>
    <w:rPr>
      <w:color w:val="1F4D78"/>
    </w:rPr>
  </w:style>
  <w:style w:type="paragraph" w:styleId="af0">
    <w:name w:val="List Paragraph"/>
    <w:qFormat/>
    <w:rsid w:val="00257ECC"/>
  </w:style>
  <w:style w:type="character" w:styleId="af1">
    <w:name w:val="Hyperlink"/>
    <w:uiPriority w:val="99"/>
    <w:unhideWhenUsed/>
    <w:rsid w:val="00257ECC"/>
    <w:rPr>
      <w:color w:val="0563C1"/>
      <w:u w:val="single"/>
    </w:rPr>
  </w:style>
  <w:style w:type="character" w:styleId="af2">
    <w:name w:val="footnote reference"/>
    <w:uiPriority w:val="99"/>
    <w:semiHidden/>
    <w:unhideWhenUsed/>
    <w:rsid w:val="00257ECC"/>
    <w:rPr>
      <w:vertAlign w:val="superscript"/>
    </w:rPr>
  </w:style>
  <w:style w:type="paragraph" w:styleId="af3">
    <w:name w:val="footnote text"/>
    <w:link w:val="af4"/>
    <w:uiPriority w:val="99"/>
    <w:semiHidden/>
    <w:unhideWhenUsed/>
    <w:rsid w:val="00257ECC"/>
  </w:style>
  <w:style w:type="character" w:customStyle="1" w:styleId="af4">
    <w:name w:val="Текст сноски Знак"/>
    <w:link w:val="af3"/>
    <w:uiPriority w:val="99"/>
    <w:semiHidden/>
    <w:unhideWhenUsed/>
    <w:rsid w:val="00257ECC"/>
    <w:rPr>
      <w:sz w:val="20"/>
      <w:szCs w:val="20"/>
    </w:rPr>
  </w:style>
  <w:style w:type="paragraph" w:customStyle="1" w:styleId="10">
    <w:name w:val="Абзац1"/>
    <w:basedOn w:val="a"/>
    <w:rsid w:val="00B6353E"/>
    <w:pPr>
      <w:spacing w:after="60" w:line="360" w:lineRule="exact"/>
      <w:ind w:firstLine="709"/>
      <w:jc w:val="both"/>
    </w:pPr>
    <w:rPr>
      <w:sz w:val="28"/>
      <w:lang w:eastAsia="ar-SA"/>
    </w:rPr>
  </w:style>
  <w:style w:type="paragraph" w:styleId="af5">
    <w:name w:val="header"/>
    <w:basedOn w:val="a"/>
    <w:link w:val="af6"/>
    <w:uiPriority w:val="99"/>
    <w:unhideWhenUsed/>
    <w:rsid w:val="00B6353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6353E"/>
  </w:style>
  <w:style w:type="paragraph" w:styleId="af7">
    <w:name w:val="footer"/>
    <w:basedOn w:val="a"/>
    <w:link w:val="af8"/>
    <w:uiPriority w:val="99"/>
    <w:semiHidden/>
    <w:unhideWhenUsed/>
    <w:rsid w:val="00B6353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63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Школьный компьюрет</cp:lastModifiedBy>
  <cp:revision>3</cp:revision>
  <dcterms:created xsi:type="dcterms:W3CDTF">2023-07-13T11:42:00Z</dcterms:created>
  <dcterms:modified xsi:type="dcterms:W3CDTF">2023-07-13T11:44:00Z</dcterms:modified>
</cp:coreProperties>
</file>